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432554" cy="2160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2554" cy="2160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9848632812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Jonathan Michael Ray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9.91943359375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Biography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00341796875" w:line="240" w:lineRule="auto"/>
        <w:ind w:left="15.59997558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Born in 1984, UK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15.59997558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Lives and works Cornwall, England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00341796875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2014-16 MFA Fine Art Media, Slade School of Art, University College London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2004-7 BA Hons Fine Art, Nottingham Trent University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2003-4 Foundation Diploma in Art &amp; Design, Bucks Chilterns University College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Exhibitions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2024 Become an object, Tremenheere Gallery, Penzance, UK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A Skin Made Porous, Anima Mundi Gallery, UK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Ud Rocashaas, Hweg Gallery, UK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2023 Exeter Contemporary Open, Exeter Phoenix Gallery, UK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The Word at Roche, Stone Carving and Wall Hangings, NewArtCentre, UK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Sennen Summer Fayre, The Fayre, Sennen, UK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The Voice in the Shadow, Bo Lee and Workman, Bruton, UK (solo)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2022 this is Not a Curated Exhibition III, Galleria Ramo, Como, Italy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Long Way Home, Anima Mundi, UK (solo)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Motorhead under Kenidjack, World Service, UK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Wilhelmina Barns-Graham and Jonathan Michael Ray, Tate St Ives, St Ives, UK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FLOCK, Bo Lee and Workman, Bruton, UK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2021 A Very Generous Space, Hastings Contemporary, Hastings, UK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28.6000061035156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Gathering, Haarlem Artspace, Wirksworth, UK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12109375" w:line="240" w:lineRule="auto"/>
        <w:ind w:left="736.000061035156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Mono No Aware, Auction House, Redruth, UK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20.3999328613281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Artists’ Oracle, White Crypt Gallery, London, UK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35.59997558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Dreamlands part 1, OHSH, London, UK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36.000061035156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 me at the cemetery gates, Art of Grief, Penzance, UK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35.3999328613281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 Sculpture Prize 2021 Finalists, Broomhill Estate, Devon, UK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28.6000061035156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Gathering, Grays Wharf, Penryn, UK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121093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 InRoads, Galleria Ramo, Como, Italy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725.8000183105469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3.1, bo.lee gallery, London, UK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 Unbounded, Eden Project, Bodelva, UK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35.59997558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Bury Me With It, Newlyn Art Gallery, Newlyn, UK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720.3999328613281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Cave and the Sky, Thirdbase, Lisbon, Portugal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736.000061035156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Moor Way Bones, Porthmeor Studios, St Ives, UK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735.3999328613281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Media Art, CICA Museum, Seoul, South Korea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03662109375" w:line="279.8880100250244" w:lineRule="auto"/>
        <w:ind w:left="727.4000549316406" w:right="0" w:hanging="722.6000213623047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 “There is nothing whatever do not look like what it was since I can remember”, Porthmeor Studios, St Ives, UK  Surfaces, Loosen Art, Rome, Italy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736.3999938964844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sounds like it weighs a ton, Garden Walk, London, UK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6469726562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 Material Light, Kochi Biennial, India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03662109375" w:line="240" w:lineRule="auto"/>
        <w:ind w:left="735.59997558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Beneath and Between, White Crypt Gallery, London, UK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03662109375" w:line="279.88861083984375" w:lineRule="auto"/>
        <w:ind w:left="735.5999755859375" w:right="2505.8990478515625" w:hanging="730.799942016601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  Clifford Chance Postgraduate Printmaking Exhibition, Clifford Chance, London, UK Floating Worlds, Safehouse1, London, UK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718.9999389648438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Cave With A View, Charlton Gallery, London, UK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03662109375" w:line="240" w:lineRule="auto"/>
        <w:ind w:left="736.000061035156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Making Do, Slade School of Fine Art UCL, UK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036621093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2015 Imagine, Londonewcastle Arts Program, London, UK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125732421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2013 Le Studio Show, Galerie Bifurski, Montréal, Canada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125732421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Residencies and Awards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2023 From One to Another, Cornwall X Scotland Exchange Residency, Linkshouse, Orkney, UK supported by Visual Art Scotland, Wilhelmina Barnes Graham Trust and Pier Arts Centre, Orkney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99972534179688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2021 National Sculpture Prize Finalist, Broomhill Estate, Devon, UK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2021 Master Class 2021, Zabludowicz Collection, London, UK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 Hogchester Arts Residency Programme, Charmouth, UK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4.80003356933593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 Thirdbase Studio Residency, Lisbon, Portugal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79.8880100250244" w:lineRule="auto"/>
        <w:ind w:left="0" w:right="868.65966796875" w:firstLine="4.80003356933593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2018-19 Porthmeor Studios Graduate Award supported by European Regional Development Fund via   Cultivator Cornwall, UK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79.8880100250244" w:lineRule="auto"/>
        <w:ind w:left="4.8000335693359375" w:right="1917.67822265625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 Hong Kong Baptist University Artist in Residence, HKBU AVA Kaitak, Hong Kong  2016 Slade Summer School Artist in Residence, Slade School of Fine Art UCL, UK 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Fonts w:ascii="Inter Light" w:cs="Inter Light" w:eastAsia="Inter Light" w:hAnsi="Inter Light"/>
          <w:color w:val="b7b7b7"/>
          <w:sz w:val="20"/>
          <w:szCs w:val="20"/>
          <w:rtl w:val="0"/>
        </w:rPr>
        <w:t xml:space="preserve">Bo Lee and Workman, West End, Bruton, Somerset, BA10 0BH, United Kingdom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Inter Light" w:cs="Inter Light" w:eastAsia="Inter Light" w:hAnsi="Inter Light"/>
          <w:color w:val="b7b7b7"/>
          <w:sz w:val="20"/>
          <w:szCs w:val="20"/>
        </w:rPr>
      </w:pPr>
      <w:r w:rsidDel="00000000" w:rsidR="00000000" w:rsidRPr="00000000">
        <w:rPr>
          <w:rFonts w:ascii="Inter Light" w:cs="Inter Light" w:eastAsia="Inter Light" w:hAnsi="Inter Light"/>
          <w:color w:val="b7b7b7"/>
          <w:sz w:val="20"/>
          <w:szCs w:val="20"/>
          <w:rtl w:val="0"/>
        </w:rPr>
        <w:t xml:space="preserve">info@boleeworkman.com | +44 (0)7789 743832 | +44 (0)7970492858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125732421875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000" w:w="12000" w:orient="portrait"/>
      <w:pgMar w:bottom="805" w:top="714.99755859375" w:left="720" w:right="665.8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nter Light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Light-regular.ttf"/><Relationship Id="rId2" Type="http://schemas.openxmlformats.org/officeDocument/2006/relationships/font" Target="fonts/InterLight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